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left="0" w:right="0" w:hanging="0"/>
        <w:jc w:val="center"/>
        <w:rPr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казённое образовательное учреждение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Новохайская  школа 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Cs/>
          <w:sz w:val="24"/>
          <w:szCs w:val="24"/>
        </w:rPr>
        <w:t>Богучанского района Красноярского края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Cs/>
          <w:sz w:val="24"/>
          <w:szCs w:val="24"/>
        </w:rPr>
        <w:t>663469, п. Новохайский, ул. Мира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1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  <w:lang w:val="en-US"/>
        </w:rPr>
        <w:t>. 2-24-31. E-mail xar.14@mail.ru</w:t>
      </w:r>
    </w:p>
    <w:p>
      <w:pPr>
        <w:pStyle w:val="Normal"/>
        <w:pBdr>
          <w:bottom w:val="single" w:sz="12" w:space="1" w:color="000000"/>
        </w:pBdr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Cs/>
          <w:sz w:val="24"/>
          <w:szCs w:val="24"/>
        </w:rPr>
        <w:t>Тел. (факс) 8(39162) 22-4-31.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Рассмотрено                                     Согласовано                                 Утверждено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на заседании                                   И.о. зам директора                          И.о. директора МКОУ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ШМО                                                по УВР                                          Новохайская школа                                 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Протокол №______                                                                                Приказ №________                                                                                                                              «____»__________2020 г                «____»__________2020 г             «____»________2020 г                                                                                                                                                                                     Рук. ШМО учителей                                                                                                                   ________/И.А. Пушкина/</w:t>
        <w:tab/>
        <w:t xml:space="preserve">            _______/М.М.Морозова/             ______/И.В. Левкович/</w:t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center"/>
        <w:outlineLvl w:val="0"/>
        <w:rPr/>
      </w:pPr>
      <w:r>
        <w:rPr>
          <w:rFonts w:ascii="Times New Roman" w:hAnsi="Times New Roman"/>
          <w:sz w:val="28"/>
          <w:szCs w:val="28"/>
        </w:rPr>
        <w:t>Адаптированная рабочая программа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center"/>
        <w:outlineLvl w:val="0"/>
        <w:rPr/>
      </w:pPr>
      <w:r>
        <w:rPr>
          <w:rFonts w:ascii="Times New Roman" w:hAnsi="Times New Roman"/>
          <w:sz w:val="28"/>
          <w:szCs w:val="28"/>
        </w:rPr>
        <w:t>для обучающегося с интеллектуальными нарушениями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>по математике (индивидуальные занятия)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>на 2020/2021 учебный год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>в 5 классе возрастной нормы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Уровень базовый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Программа составлена учителем математики 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 кв. категории Пушкиной И.А.</w:t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п. Новохайский 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firstLine="708"/>
        <w:jc w:val="center"/>
        <w:rPr>
          <w:rFonts w:ascii="Times New Roman" w:hAnsi="Times New Roman"/>
          <w:b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firstLine="708"/>
        <w:jc w:val="center"/>
        <w:rPr>
          <w:rFonts w:ascii="Times New Roman" w:hAnsi="Times New Roman"/>
          <w:b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firstLine="708"/>
        <w:jc w:val="center"/>
        <w:rPr>
          <w:rFonts w:ascii="Times New Roman" w:hAnsi="Times New Roman"/>
          <w:b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firstLine="708"/>
        <w:jc w:val="center"/>
        <w:rPr>
          <w:rFonts w:ascii="Times New Roman" w:hAnsi="Times New Roman"/>
          <w:b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firstLine="708"/>
        <w:jc w:val="center"/>
        <w:rPr>
          <w:rFonts w:ascii="Times New Roman" w:hAnsi="Times New Roman"/>
          <w:b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firstLine="708"/>
        <w:jc w:val="center"/>
        <w:rPr/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>
      <w:pPr>
        <w:pStyle w:val="Normal"/>
        <w:shd w:fill="FFFFFF"/>
        <w:bidi w:val="0"/>
        <w:spacing w:lineRule="atLeast" w:line="328" w:before="0" w:after="0"/>
        <w:ind w:left="0" w:right="0" w:firstLine="708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Рабочая программа по математике составлена на основе Программы специальной (коррекционной) образовательной школы VIII вида.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Ориентирована на учебник для 5 классов специальных (коррекционных) образовательных учреждений VIII вида /Математика. 5 класс: учебник для спец. (коррекц.) образоват. учреждений VIII вида под ред. М.Н. Перова, Г.М. Капустина. – 5-е изд. – М.: Просвещение, 2010. – 224с..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Соответствует федеральному государственному компоненту стандарта образования и учебному плану школы.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Математика в специальной коррекционном классе VIII вида является одним из основных учебных предметов.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Учебник «Математика-5», авторы: М.Н.Перова, Г.М.Капустина.</w:t>
      </w:r>
    </w:p>
    <w:p>
      <w:pPr>
        <w:pStyle w:val="Normal"/>
        <w:shd w:fill="FFFFFF"/>
        <w:bidi w:val="0"/>
        <w:spacing w:lineRule="atLeast" w:line="328" w:before="0" w:after="0"/>
        <w:ind w:left="0" w:right="0" w:firstLine="708"/>
        <w:rPr/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Задачи преподавания математики:</w:t>
      </w:r>
    </w:p>
    <w:p>
      <w:pPr>
        <w:pStyle w:val="Normal"/>
        <w:numPr>
          <w:ilvl w:val="0"/>
          <w:numId w:val="1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дать обучающимся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>
      <w:pPr>
        <w:pStyle w:val="Normal"/>
        <w:numPr>
          <w:ilvl w:val="0"/>
          <w:numId w:val="1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использовать процесс обучения математике для повышения уровня общего развития обучающихся с нарушением интеллекта и коррекции недостатков их познавательной деятельности и личностных качеств;</w:t>
      </w:r>
    </w:p>
    <w:p>
      <w:pPr>
        <w:pStyle w:val="Normal"/>
        <w:numPr>
          <w:ilvl w:val="0"/>
          <w:numId w:val="1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развивать речь обучающихся, обогащать её математической терминологией;</w:t>
      </w:r>
    </w:p>
    <w:p>
      <w:pPr>
        <w:pStyle w:val="Normal"/>
        <w:numPr>
          <w:ilvl w:val="0"/>
          <w:numId w:val="1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воспитывать у обучающихся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/>
        <w:br/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Основные направления коррекционной работы:</w:t>
      </w:r>
    </w:p>
    <w:p>
      <w:pPr>
        <w:pStyle w:val="Normal"/>
        <w:numPr>
          <w:ilvl w:val="0"/>
          <w:numId w:val="2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Коррекция переключаемости и распределения внимания.</w:t>
      </w:r>
    </w:p>
    <w:p>
      <w:pPr>
        <w:pStyle w:val="Normal"/>
        <w:numPr>
          <w:ilvl w:val="0"/>
          <w:numId w:val="2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Коррекция логического мышления, зрительной и вербальной памяти.</w:t>
      </w:r>
    </w:p>
    <w:p>
      <w:pPr>
        <w:pStyle w:val="Normal"/>
        <w:numPr>
          <w:ilvl w:val="0"/>
          <w:numId w:val="2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Коррекция слухового и зрительного восприятия.</w:t>
      </w:r>
    </w:p>
    <w:p>
      <w:pPr>
        <w:pStyle w:val="Normal"/>
        <w:numPr>
          <w:ilvl w:val="0"/>
          <w:numId w:val="2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Коррекция произвольного внимания.</w:t>
      </w:r>
    </w:p>
    <w:p>
      <w:pPr>
        <w:pStyle w:val="Normal"/>
        <w:numPr>
          <w:ilvl w:val="0"/>
          <w:numId w:val="2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Коррекция мышц мелкой моторики.</w:t>
      </w:r>
    </w:p>
    <w:p>
      <w:pPr>
        <w:pStyle w:val="Normal"/>
        <w:numPr>
          <w:ilvl w:val="0"/>
          <w:numId w:val="2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Развитие самостоятельности, аккуратности.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/>
        <w:br/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Общая характеристика курса</w:t>
      </w:r>
    </w:p>
    <w:p>
      <w:pPr>
        <w:pStyle w:val="Normal"/>
        <w:shd w:fill="FFFFFF"/>
        <w:bidi w:val="0"/>
        <w:spacing w:lineRule="atLeast" w:line="328" w:before="0" w:after="0"/>
        <w:ind w:left="0" w:right="0" w:firstLine="708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Программа по математике включает разделы: «Сотня», «Тысяча», «Сложение и вычитание в пределах 1000 с переходом через разряд», «Обыкновенные дроби», «Геометрический материал», «Повторение».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Устное сложение и вычитание чисел в пределах 100 с переходом через разряд. Нахождение неизвестного компонента сложения и вычитания.</w:t>
      </w:r>
    </w:p>
    <w:p>
      <w:pPr>
        <w:pStyle w:val="Normal"/>
        <w:shd w:fill="FFFFFF"/>
        <w:bidi w:val="0"/>
        <w:spacing w:lineRule="atLeast" w:line="328" w:before="0" w:after="0"/>
        <w:ind w:left="0" w:right="0" w:firstLine="708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Нумерация чисел в пределах 1000. Получение круглых сотен в пределах 1000, сложение и вычитание круглых сотен. Получение трёхзначных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Разряды: единицы, десятки, сотни. Класс единиц.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Счёт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Округление чисел до десятков, сотен, знак = (равняется).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Сравнение чисел, в том числе разностное, кратное (легкие случаи).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Определение количества разрядных единиц и общего количества сотен, десятков, единиц в числе.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Единицы измерения длины, массы: километр, грамм, тонна (1км,1г, 1т), соотношения: 1м=1000мм, 1км=1000м, 1кг=1000г, 1т=1000кг, 1т=10ц. денежные купюры, размен, замена нескольких купюр одной.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Единицы измерения времени: год (1год) соотношение: 1год=365, 366 сут. Високосный год.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Устное сложение и вычитание чисел, полученных при измерении одной, двумя мерами длины, стоимости (55см+/-19см; 55см+/-45см; 1м-45см; 8м55см+/-3м19см; 8м55см+/-19см; 4м55см+/-3м; 8м+/-19см; 8м+/-4м45см).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Римские цифры. Обозначение чисел I –XII.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Устное и письменное сложение и вычитание чисел в пределах 1000, их проверка.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Умножение числа 100. знак умножения (x). Деление на 10, 100 без остатка и с остатком.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Преобразование чисел, полученных при измерении стоимости, длины, массы.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Устное умножение и деление круглых десятков, сотен на однозначное число (40x2; 400x2; 420x2; 40:2; 300:3; 480:4; 450:5), полных двузначных и трехзначных чисел без перехода через разряд (24x2; 243x2; 48:4; 488:4 и т.п.).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Нахождение одной, нескольких долей предмета, числа, называние, обозначение.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Обыкновенные дроби, числитель, знаменатель дроби. Сравнение долей, сравнение дробей с одинаковыми числами или знаменателями. Количество долей в одной целой. Сравнение обыкновенных дробей с единицей. Виды дробей.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Составление арифметические задачи, решаемые двумя-тремя арифметическими действиями.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Периметр (Р). Нахождение периметра многоугольника.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Линии в круге: радиус, диаметр, хорда. Образование R и D.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Масштаб: 1:2; 1:5; 1:10; 1:100.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На изучение геометрического материала отводится один урок в неделю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Межпредметные связи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Письмо и развитие речи.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Составление и запись связных высказываний в ответах задач.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Чтение и развитие речи.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Чтение заданий, условий задач.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Изобразительное искусство.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Изображение геометрических фигур, чертежей, схем к задачам.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Основные требования к знаниям и умениям учащихся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по математике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Базовый уровень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Учащиеся должны знать: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класс единиц, разряды в классе единиц;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десятичный состав чисел в пределах 1000;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единицы измерения длины, массы, времени; их соотношения;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римские цифры;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дроби, их виды;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виды треугольников в зависимости от величины углов и длин сторон.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Учащиеся должны уметь: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выполнять устное сложение и вычитание чисел в пределах 100 (все случаи);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читать, записывать под диктовку числа в пределах 1000;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считать, присчитывая, отсчитывая различные разрядные единицы в пределах 100;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выполнять сравнение чисел (больше - меньше) в пределах 1000;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выполнять устное (без перехода через разряд) и письменное сложение и вычитание чисел в пределах 1000 с последующей проверкой;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выполнять умножение числа 100, деление на 10, 100 без остатка и с остатком;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выполнять преобразования чисел, полученных при измерении стоимости длины, массы в пределах 1000;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умножать и делить на однозначное число;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получать, обозначать, сравнивать обыкновенные дроби;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решать простые задачи на разностное сравнение чисел, составные задачи в три арифметических действия;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уметь строить треугольник по трем заданным сторонам;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различать радиус и диаметр.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Минимальный уровень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Учащиеся должны знать: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класс единиц, разряды в классе единиц;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десятичный состав чисел в пределах 1000;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Учащиеся должны уметь: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выполнять сравнение чисел (больше - меньше) в пределах 1000;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выполнять умножение числа 100, деление на 10, 100 без остатка;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умножать и делить на однозначное число;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решать простые задачи на разностное сравнение чисел;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уметь строить треугольник по трем заданным сторонам;</w:t>
      </w:r>
    </w:p>
    <w:p>
      <w:pPr>
        <w:pStyle w:val="Normal"/>
        <w:shd w:fill="FFFFFF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jc w:val="both"/>
        <w:rPr>
          <w:rFonts w:ascii="Arial" w:hAnsi="Arial" w:cs="Arial"/>
          <w:color w:val="000000"/>
          <w:lang w:eastAsia="ru-RU"/>
        </w:rPr>
      </w:pPr>
      <w:r>
        <w:rPr>
          <w:rFonts w:cs="Arial" w:ascii="Arial" w:hAnsi="Arial"/>
          <w:color w:val="000000"/>
          <w:lang w:eastAsia="ru-RU"/>
        </w:rPr>
      </w:r>
    </w:p>
    <w:tbl>
      <w:tblPr>
        <w:tblW w:w="10145" w:type="dxa"/>
        <w:jc w:val="left"/>
        <w:tblInd w:w="-5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647"/>
        <w:gridCol w:w="850"/>
        <w:gridCol w:w="6379"/>
        <w:gridCol w:w="1"/>
        <w:gridCol w:w="1133"/>
        <w:gridCol w:w="69"/>
        <w:gridCol w:w="1066"/>
      </w:tblGrid>
      <w:tr>
        <w:trPr>
          <w:trHeight w:val="72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firstLine="48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 xml:space="preserve">Урока 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094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   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Дата по плану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Дата по факту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четверть.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                    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Повторение.  Сотня 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5ч.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4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математика.</w:t>
            </w:r>
          </w:p>
        </w:tc>
        <w:tc>
          <w:tcPr>
            <w:tcW w:w="1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24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Устная нумерация в пределах сотни.</w:t>
            </w:r>
          </w:p>
        </w:tc>
        <w:tc>
          <w:tcPr>
            <w:tcW w:w="1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236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сотни.</w:t>
            </w:r>
          </w:p>
        </w:tc>
        <w:tc>
          <w:tcPr>
            <w:tcW w:w="1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23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Сравнение целых чисел.</w:t>
            </w:r>
          </w:p>
        </w:tc>
        <w:tc>
          <w:tcPr>
            <w:tcW w:w="1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24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Целые числа, полученные при измерении величин.</w:t>
            </w:r>
          </w:p>
        </w:tc>
        <w:tc>
          <w:tcPr>
            <w:tcW w:w="1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5 часов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 с целыми числами в пределах 100 - 10ч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4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чисел, без перехода через разряд.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24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24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нахождения остатка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таблицы умножения и деления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простых арифметических задач на умножение и деление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2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4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уменьшения числа на несколько единиц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4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4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4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измерение величин.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С.р.: « Арифметические действия с целыми числами в пределах 100».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 10 часов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Нахождение неизвестных компонентов при сложении - 4ч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4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Нахождения неизвестного слагаемого.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примеров на нахождение неизвестного слагаемого.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слагаемого.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задач по краткой записи.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 4 часа.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Нахождение неизвестных компонентов при вычитании -10 ч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7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примеров на нахождение неизвестного уменьшаемого.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уменьшаемого.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примеров на нахождение неизвестного вычитаемого.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7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при сложении и вычитании.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по теме «Нахождение неизвестного»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7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Итого: 10 часов.</w:t>
            </w:r>
          </w:p>
          <w:p>
            <w:pPr>
              <w:pStyle w:val="Normal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Геометрический материал - 9ч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Линия, отрезок, луч.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Виды ломаных линий.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Построение ломаной линии по заданным длинам отрезков.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Вычисление длины ломаной линии.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Углы (виды и обозначение углов)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 (элементы прямоугольника).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6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«Линия, отрезок, луч».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6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6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Круг (радиус круга).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 9 часов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Тысяча- 13 ч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6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Нумерация чисел в пределах 1000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круглых сотен в пределах 1000. Сложение и вычитание круглых сотен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Разряды: единицы, десятки, сотни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трёхзначных чисел на калькуляторе и счётах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трёхзначных чисел на сотни, десятки, единицы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Округление чисел до десятков. Знак ≈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 четверть.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Округление чисел до сотен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Римские цифры.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по теме «Нумерация чисел в пределах 1000»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4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 длины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купюры, размен, замена нескольких купюр одной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 массы: килограмм, тонна, центнер.</w:t>
            </w:r>
          </w:p>
          <w:p>
            <w:pPr>
              <w:pStyle w:val="Normal"/>
              <w:shd w:fill="FFFFFF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 13 часов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Сложение и вычитание круглых сотен и десятков-15 часов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Сложение круглых десятков, сотен.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Вычитание круглых десятков, сотен.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 810-10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 200 +80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 220-10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 250+40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вида500+3.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64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вида200+87, 135-35.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 340+2, 233-3.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 937+50, 576-20.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С.р.: "Сложение и вычитание без перехода через разряд".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и остатка.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 937+50, 576-20.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Итого:15 часов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Разностное и кратное сравнение чисел – 5 ч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6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6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Разностное сравнение чисел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6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6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простых арифметических задач на разностное сравнение чисел.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разностное и кратное сравнение чисел.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6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29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 5 часов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Геометрический материал- 5 ч.</w:t>
            </w:r>
          </w:p>
        </w:tc>
      </w:tr>
      <w:tr>
        <w:trPr>
          <w:trHeight w:val="429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6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7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6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Треугольники. Название сторон.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Различие треугольников по видам углов.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Различие треугольников по длине сторон.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работа:" Треугольник".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Итого:5 часов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Обыкновенные дроби – 38 ч. 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одной доли предмета числа.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нескольких доли предмета числа.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дробей.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Числитель и знаменатель дробей.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 с одинаковыми знаменателями.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 с одинаковыми числителями.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 четверть.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Правильные дроби.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Неправильные дроби.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С.р:"Обыкновенные дроби".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Умножение 10, умножение на 10.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Умножение 100, умножение на 100.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Деление на 10 круглых десятков и сотен.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Деление на 10 с остатком.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Деление на 100 круглых сотен.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Деление на 100 с остатком.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Замена крупных мер мелкими.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Замена мелких мер крупными мерами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Замена мелких мер крупными.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 год.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Умножение круглых десятков на однозначное число.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Деление круглых десятков на однозначное число.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круглых сотен на однозначное число.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умножение и деление круглых десятков и сотен на однозначное число.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разностное и краткое сравнение.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Умножение двузначных чисел на однозначное число без перехода через разряд.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Деление двузначных чисел на однозначное число без перехода через разряд.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Деление двузначных чисел на однозначное число без перехода через разряд.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 умножение и деление двузначных чисел на однозначное число.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типа: 120x3.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 280:2.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задач по краткой записи.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С.р. «Решение задач на увеличение и уменьшение числа в несколько раз».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Геометрический материал -11ч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Различие треугольников по длинам сторон.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Разносторонний треугольник (построение)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Равнобедренный треугольник (построение).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Равносторонний треугольник (построение).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Равносторонний треугольник (построение).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Масштаб М 1:2, М 1:5.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Масштаб М 1:10, М 1:100.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 «Построение треугольников».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Круг, окружность. Линии в круге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Итого:11часам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умножение и 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9ч.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 20x9, 180:3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Проверка умножения умножением и делением.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 умножением и делением.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 Умножение и деление трехзначных чисел на однозначное число.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before="0" w:after="200"/>
              <w:ind w:left="0" w:right="0" w:hanging="0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Умножение двузначных чисел на однозначное с переходом через разряд.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комбинированных примеров с элементами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Умножение трехзначных чисел на однозначное с переходом через разряд.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С.р. «Решение комбинированных примеров с элементами умножения трехзначных чисел на однозначное».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 9часов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Деление двузначных чисел на однозначное с переходом через разряд - 11ч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в несколько раз.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Деление двузначных чисел на однозначное с переходом через разряд.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комбинированных примеров с элементами деления.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 632:4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 680:4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 525:5, 306:3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вида 525:5, 306:3.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увеличение или уменьшение числа в несколько раз.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С.р. «Деление двузначных чисел на однозначное с переходом через разряд»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 11 часов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 действия в пределах 1000. Повторение-12 часов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6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Классы и разряды.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сумму. Решение задач на разность.</w:t>
            </w:r>
          </w:p>
          <w:p>
            <w:pPr>
              <w:pStyle w:val="Normal"/>
              <w:bidi w:val="0"/>
              <w:spacing w:before="0" w:after="0"/>
              <w:ind w:left="6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одной, двумя мерами.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при сложении и вычитание.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Умножение трехзначных чисел на однозначное.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Деление трехзначных чисел на однозначное.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одной, двумя мерами.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60" w:right="0"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к с.р. «Все действия в пределах 1000»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0" w:right="0"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С.р. «Все действия в пределах 1000»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Итого:12 часов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Геометрический материал. Закрепление изученного-13ч.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треугольников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Круг, окружность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Линии в круге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Прямоугольник, построение по заданным параметрам.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6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Куб, брус, шар.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Индивид.</w:t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С.р. «Геометрические фигуры»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158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72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bottom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 обобщающий урок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Индивид. 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Итого:13</w:t>
            </w:r>
          </w:p>
        </w:tc>
      </w:tr>
      <w:tr>
        <w:trPr>
          <w:trHeight w:val="280" w:hRule="atLeast"/>
        </w:trPr>
        <w:tc>
          <w:tcPr>
            <w:tcW w:w="10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                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 170часов.</w:t>
            </w:r>
          </w:p>
        </w:tc>
      </w:tr>
    </w:tbl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color w:val="000000"/>
          <w:sz w:val="23"/>
          <w:szCs w:val="23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color w:val="000000"/>
          <w:sz w:val="23"/>
          <w:szCs w:val="23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color w:val="000000"/>
          <w:sz w:val="23"/>
          <w:szCs w:val="23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color w:val="000000"/>
          <w:sz w:val="23"/>
          <w:szCs w:val="23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color w:val="000000"/>
          <w:sz w:val="23"/>
          <w:szCs w:val="23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color w:val="000000"/>
          <w:sz w:val="23"/>
          <w:szCs w:val="23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color w:val="000000"/>
          <w:sz w:val="23"/>
          <w:szCs w:val="23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color w:val="000000"/>
          <w:sz w:val="23"/>
          <w:szCs w:val="23"/>
          <w:lang w:eastAsia="ru-RU"/>
        </w:rPr>
      </w:r>
    </w:p>
    <w:p>
      <w:pPr>
        <w:pStyle w:val="Normal"/>
        <w:shd w:fill="FFFFFF"/>
        <w:bidi w:val="0"/>
        <w:spacing w:before="0" w:after="0"/>
        <w:ind w:left="0" w:right="0" w:hanging="0"/>
        <w:rPr/>
      </w:pPr>
      <w:r>
        <w:rPr>
          <w:rFonts w:ascii="Open Sans" w:hAnsi="Open Sans"/>
          <w:b/>
          <w:bCs/>
          <w:color w:val="000000"/>
          <w:sz w:val="27"/>
          <w:szCs w:val="27"/>
          <w:lang w:eastAsia="ru-RU"/>
        </w:rPr>
        <w:t>Учебно-методические средства обучения рабочей программы</w:t>
      </w:r>
    </w:p>
    <w:p>
      <w:pPr>
        <w:pStyle w:val="Normal"/>
        <w:numPr>
          <w:ilvl w:val="0"/>
          <w:numId w:val="3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Программы для 5-9 классов специальных (коррекционных) учреждений VIII вида: Сб.1. –М.: Гуманист. Изд. Центр ВЛАДОС, под редакцией доктора педагогических наук В.В.Воронковой 2011. – 224 с..</w:t>
      </w:r>
    </w:p>
    <w:p>
      <w:pPr>
        <w:pStyle w:val="Normal"/>
        <w:numPr>
          <w:ilvl w:val="0"/>
          <w:numId w:val="3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Open Sans" w:hAnsi="Open Sans"/>
          <w:color w:val="000000"/>
          <w:sz w:val="23"/>
          <w:szCs w:val="23"/>
          <w:lang w:eastAsia="ru-RU"/>
        </w:rPr>
        <w:t>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Учебник «Математика» для 5 класса специальных (коррекционных) образовательных учреждений VIII вида под ред. М.Н. Перовой, Г. М. Капустиной,  Москва «Просвещение», 2006.</w:t>
      </w:r>
    </w:p>
    <w:p>
      <w:pPr>
        <w:pStyle w:val="Normal"/>
        <w:numPr>
          <w:ilvl w:val="0"/>
          <w:numId w:val="3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Перова М.Н. Методика преподавания математики в специальной (коррекционной) школе VIII вида: Учеб. для студ. дефект. фак. педвузов. —4-е изд., перераб. —М.: Гуманист. изд. центр ВЛАДОС, 2001. —408 с.: ил. —(коррекционная педагогика).</w:t>
      </w:r>
    </w:p>
    <w:p>
      <w:pPr>
        <w:pStyle w:val="Normal"/>
        <w:shd w:fill="FFFFFF"/>
        <w:bidi w:val="0"/>
        <w:spacing w:before="0" w:after="0"/>
        <w:ind w:left="0" w:right="0" w:hanging="0"/>
        <w:rPr/>
      </w:pPr>
      <w:r>
        <w:rPr>
          <w:rFonts w:ascii="Open Sans" w:hAnsi="Open Sans"/>
          <w:color w:val="000000"/>
          <w:sz w:val="27"/>
          <w:szCs w:val="27"/>
          <w:lang w:eastAsia="ru-RU"/>
        </w:rPr>
        <w:t>Дополнительная литература</w:t>
      </w:r>
    </w:p>
    <w:p>
      <w:pPr>
        <w:pStyle w:val="Normal"/>
        <w:numPr>
          <w:ilvl w:val="0"/>
          <w:numId w:val="4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Эк В.В. Обучение математике учащихся младших классов специальных (коррекционных) общеобразовательных учреждений VIII вида.  - М., 2005.</w:t>
      </w:r>
    </w:p>
    <w:p>
      <w:pPr>
        <w:pStyle w:val="Normal"/>
        <w:numPr>
          <w:ilvl w:val="0"/>
          <w:numId w:val="4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Перова М.Н., Эк В.В. Обучение элементам геометрии во вспомогательной школе: Пособие для учителя. —М., 1992.</w:t>
      </w:r>
    </w:p>
    <w:p>
      <w:pPr>
        <w:pStyle w:val="Normal"/>
        <w:numPr>
          <w:ilvl w:val="0"/>
          <w:numId w:val="4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Катаева А. А., Стребелева Е. А. Дидактические игры и упражнения в обучении умственно</w:t>
      </w:r>
      <w:r>
        <w:rPr/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отсталых дошкольников: Кн. для учителя.— М.: Просвещение,</w:t>
      </w:r>
      <w:r>
        <w:rPr/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1990.— 191 с.</w:t>
      </w:r>
    </w:p>
    <w:p>
      <w:pPr>
        <w:pStyle w:val="Normal"/>
        <w:numPr>
          <w:ilvl w:val="0"/>
          <w:numId w:val="4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Обучение и воспитание детей во вспомогательной школе: Пособие для учителей и студентов дефектолог. ф-тов пед. ин-тов/ Под ред. В. В. Воронковой — М.: Школа-Пресс, 1994. — 416 с.</w:t>
      </w:r>
    </w:p>
    <w:p>
      <w:pPr>
        <w:pStyle w:val="Normal"/>
        <w:numPr>
          <w:ilvl w:val="0"/>
          <w:numId w:val="4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Гончарова Л. В. Предметные недели в школе. - Волгоград. 2003.</w:t>
      </w:r>
    </w:p>
    <w:p>
      <w:pPr>
        <w:pStyle w:val="Normal"/>
        <w:numPr>
          <w:ilvl w:val="0"/>
          <w:numId w:val="4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Узорова О. В., Нефедова Е. А.Контрольные и проверочные работы по математике. – М., 2008..</w:t>
      </w:r>
    </w:p>
    <w:p>
      <w:pPr>
        <w:pStyle w:val="Normal"/>
        <w:numPr>
          <w:ilvl w:val="0"/>
          <w:numId w:val="4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Степурина С.Е. Математика. 5-6 классы: тематический и итоговый контроль, внеклассные занятия. Волгоград: Учитель, 2007.</w:t>
      </w:r>
    </w:p>
    <w:p>
      <w:pPr>
        <w:pStyle w:val="Normal"/>
        <w:numPr>
          <w:ilvl w:val="0"/>
          <w:numId w:val="4"/>
        </w:numPr>
        <w:shd w:fill="FFFFFF"/>
        <w:tabs>
          <w:tab w:val="clear" w:pos="708"/>
          <w:tab w:val="left" w:pos="720" w:leader="none"/>
        </w:tabs>
        <w:bidi w:val="0"/>
        <w:spacing w:lineRule="atLeast" w:line="328" w:before="0" w:after="0"/>
        <w:ind w:left="0" w:right="0" w:hanging="360"/>
        <w:rPr/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Обучение детей с нарушениями интеллектуального развития: (Олигофренопедагогика): Учеб. пособие для студ. высш. пед. учеб, заведений / Б.П.Пузанов, Н.П.Коняева, Б.Б.Горскин и др.; Под ред. Б.П.Пузанова. - М.: Издательский центр «Академия», 2001. - 272 с.        </w:t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color w:val="000000"/>
          <w:sz w:val="23"/>
          <w:szCs w:val="23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color w:val="000000"/>
          <w:sz w:val="23"/>
          <w:szCs w:val="23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color w:val="000000"/>
          <w:sz w:val="23"/>
          <w:szCs w:val="23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color w:val="000000"/>
          <w:sz w:val="23"/>
          <w:szCs w:val="23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color w:val="000000"/>
          <w:sz w:val="23"/>
          <w:szCs w:val="23"/>
          <w:lang w:eastAsia="ru-RU"/>
        </w:rPr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/>
        <w:br/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>
          <w:rFonts w:ascii="Open Sans" w:hAnsi="Open Sans"/>
          <w:color w:val="000000"/>
          <w:sz w:val="23"/>
          <w:szCs w:val="23"/>
          <w:lang w:eastAsia="ru-RU"/>
        </w:rPr>
      </w:pPr>
      <w:r>
        <w:rPr/>
        <w:br/>
      </w:r>
    </w:p>
    <w:p>
      <w:pPr>
        <w:pStyle w:val="Normal"/>
        <w:shd w:fill="FFFFFF"/>
        <w:bidi w:val="0"/>
        <w:spacing w:lineRule="atLeast" w:line="328" w:before="0" w:after="0"/>
        <w:ind w:left="0" w:right="0" w:hanging="0"/>
        <w:rPr/>
      </w:pPr>
      <w:r>
        <w:rP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ourier New" w:cs="Times New Roman"/>
      <w:color w:val="auto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C31">
    <w:name w:val="c31"/>
    <w:basedOn w:val="DefaultParagraphFont"/>
    <w:qFormat/>
    <w:rPr/>
  </w:style>
  <w:style w:type="character" w:styleId="C1">
    <w:name w:val="c1"/>
    <w:basedOn w:val="DefaultParagraphFont"/>
    <w:qFormat/>
    <w:rPr/>
  </w:style>
  <w:style w:type="character" w:styleId="C0">
    <w:name w:val="c0"/>
    <w:basedOn w:val="DefaultParagraphFont"/>
    <w:qFormat/>
    <w:rPr/>
  </w:style>
  <w:style w:type="character" w:styleId="C5">
    <w:name w:val="c5"/>
    <w:basedOn w:val="DefaultParagraphFont"/>
    <w:qFormat/>
    <w:rPr/>
  </w:style>
  <w:style w:type="character" w:styleId="C54">
    <w:name w:val="c54"/>
    <w:basedOn w:val="DefaultParagraphFont"/>
    <w:qFormat/>
    <w:rPr/>
  </w:style>
  <w:style w:type="character" w:styleId="C32">
    <w:name w:val="c32"/>
    <w:basedOn w:val="DefaultParagraphFont"/>
    <w:qFormat/>
    <w:rPr/>
  </w:style>
  <w:style w:type="character" w:styleId="C21">
    <w:name w:val="c21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alibri" w:hAnsi="Calibri" w:eastAsia="Calibri" w:cs="Calibri"/>
      <w:color w:val="auto"/>
      <w:kern w:val="2"/>
      <w:sz w:val="20"/>
      <w:szCs w:val="20"/>
      <w:lang w:val="ru-RU" w:eastAsia="ru-RU" w:bidi="hi-I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15">
    <w:name w:val="c15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C9">
    <w:name w:val="c9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C6">
    <w:name w:val="c6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C4">
    <w:name w:val="c4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C16">
    <w:name w:val="c16"/>
    <w:basedOn w:val="Normal"/>
    <w:qFormat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LibreOffice/6.4.5.2$Linux_X86_64 LibreOffice_project/40$Build-2</Application>
  <Pages>15</Pages>
  <Words>2789</Words>
  <Characters>16738</Characters>
  <CharactersWithSpaces>20059</CharactersWithSpaces>
  <Paragraphs>875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2020-11-08T04:52:00Z</dcterms:created>
  <dc:creator>OLEG</dc:creator>
  <dc:description/>
  <dc:language>ru-RU</dc:language>
  <cp:lastModifiedBy/>
  <dcterms:modified xsi:type="dcterms:W3CDTF">2020-11-08T04:52:00Z</dcterms:modified>
  <cp:revision>2</cp:revision>
  <dc:subject/>
  <dc:title>Муниципальное казённое образовательное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Operator">
    <vt:lpwstr>Microsoft</vt:lpwstr>
  </property>
</Properties>
</file>